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32D6C" w14:textId="16094DE6" w:rsidR="00433113" w:rsidRDefault="00433113" w:rsidP="00C6561F">
      <w:pPr>
        <w:pStyle w:val="Heading1"/>
        <w:jc w:val="center"/>
      </w:pPr>
      <w:r>
        <w:rPr>
          <w:noProof/>
        </w:rPr>
        <w:drawing>
          <wp:inline distT="0" distB="0" distL="0" distR="0" wp14:anchorId="35513D4E" wp14:editId="37F76D55">
            <wp:extent cx="2714625" cy="1116802"/>
            <wp:effectExtent l="0" t="0" r="0" b="0"/>
            <wp:docPr id="1149110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1499" cy="1123744"/>
                    </a:xfrm>
                    <a:prstGeom prst="rect">
                      <a:avLst/>
                    </a:prstGeom>
                    <a:noFill/>
                    <a:ln>
                      <a:noFill/>
                    </a:ln>
                  </pic:spPr>
                </pic:pic>
              </a:graphicData>
            </a:graphic>
          </wp:inline>
        </w:drawing>
      </w:r>
    </w:p>
    <w:p w14:paraId="2F685FD0" w14:textId="77777777" w:rsidR="00C6561F" w:rsidRDefault="00C6561F" w:rsidP="00433113">
      <w:pPr>
        <w:pStyle w:val="Heading2"/>
      </w:pPr>
    </w:p>
    <w:p w14:paraId="011FB328" w14:textId="36ECA450" w:rsidR="00433113" w:rsidRPr="00433113" w:rsidRDefault="00433113" w:rsidP="00433113">
      <w:pPr>
        <w:pStyle w:val="Heading2"/>
      </w:pPr>
      <w:r w:rsidRPr="00433113">
        <w:t>ROLE DESCRIPTION</w:t>
      </w:r>
    </w:p>
    <w:p w14:paraId="12770640" w14:textId="28044300" w:rsidR="00433113" w:rsidRPr="00433113" w:rsidRDefault="003509A6" w:rsidP="00433113">
      <w:pPr>
        <w:pStyle w:val="Heading1"/>
        <w:rPr>
          <w:rFonts w:ascii="Wickliffe Medium" w:hAnsi="Wickliffe Medium"/>
          <w:sz w:val="36"/>
          <w:szCs w:val="36"/>
        </w:rPr>
      </w:pPr>
      <w:r>
        <w:rPr>
          <w:rFonts w:ascii="Wickliffe Medium" w:hAnsi="Wickliffe Medium"/>
          <w:sz w:val="36"/>
          <w:szCs w:val="36"/>
        </w:rPr>
        <w:t xml:space="preserve">Senior </w:t>
      </w:r>
      <w:r w:rsidR="000A54C4" w:rsidRPr="00433113">
        <w:rPr>
          <w:rFonts w:ascii="Wickliffe Medium" w:hAnsi="Wickliffe Medium"/>
          <w:sz w:val="36"/>
          <w:szCs w:val="36"/>
        </w:rPr>
        <w:t>Professional Practice Fellow</w:t>
      </w:r>
    </w:p>
    <w:p w14:paraId="2A60CF6E" w14:textId="04BA8AC1" w:rsidR="00C6561F" w:rsidRPr="00433113" w:rsidRDefault="003509A6" w:rsidP="003509A6">
      <w:pPr>
        <w:pStyle w:val="BodyText"/>
        <w:ind w:firstLine="408"/>
      </w:pPr>
      <w:r w:rsidRPr="003509A6">
        <w:rPr>
          <w:rFonts w:ascii="Wickliffe Medium" w:hAnsi="Wickliffe Medium"/>
          <w:b/>
          <w:bCs/>
          <w:sz w:val="36"/>
          <w:szCs w:val="36"/>
        </w:rPr>
        <w:t>Tauira Mātāmua Ritenga Ngaio</w:t>
      </w:r>
    </w:p>
    <w:p w14:paraId="1CEC6E69" w14:textId="77777777" w:rsidR="00433113" w:rsidRPr="00433113" w:rsidRDefault="00433113" w:rsidP="00433113">
      <w:pPr>
        <w:pStyle w:val="Heading1"/>
      </w:pPr>
    </w:p>
    <w:p w14:paraId="28736E2D" w14:textId="560DDDC8" w:rsidR="003509A6" w:rsidRPr="003509A6" w:rsidRDefault="003509A6" w:rsidP="003509A6">
      <w:pPr>
        <w:pStyle w:val="Heading2"/>
        <w:rPr>
          <w:b/>
          <w:bCs/>
        </w:rPr>
      </w:pPr>
      <w:bookmarkStart w:id="0" w:name="Kairuruku_Ritenga_Utua_/_Kairuruku_Ritek"/>
      <w:bookmarkStart w:id="1" w:name="DEPARTMENT:"/>
      <w:bookmarkStart w:id="2" w:name="PRIME_FUNCTIONS"/>
      <w:bookmarkEnd w:id="0"/>
      <w:bookmarkEnd w:id="1"/>
      <w:bookmarkEnd w:id="2"/>
      <w:r w:rsidRPr="003509A6">
        <w:rPr>
          <w:b/>
          <w:bCs/>
        </w:rPr>
        <w:t>PRIME FUNCTIONS</w:t>
      </w:r>
    </w:p>
    <w:p w14:paraId="6F568CD6" w14:textId="77777777" w:rsidR="003509A6" w:rsidRPr="003509A6" w:rsidRDefault="003509A6" w:rsidP="003509A6">
      <w:pPr>
        <w:pStyle w:val="Heading2"/>
      </w:pPr>
      <w:bookmarkStart w:id="3" w:name="_Support_teaching_across_a_range_of_pap"/>
      <w:bookmarkEnd w:id="3"/>
      <w:r w:rsidRPr="003509A6">
        <w:t>Senior Professional Practice Fellows are qualified professionals who make a significant contribution to teaching (including administrative aspects) or training in a professionally based area.</w:t>
      </w:r>
    </w:p>
    <w:p w14:paraId="6665DB6F" w14:textId="77777777" w:rsidR="003509A6" w:rsidRPr="003509A6" w:rsidRDefault="003509A6" w:rsidP="003509A6">
      <w:pPr>
        <w:pStyle w:val="Heading2"/>
      </w:pPr>
    </w:p>
    <w:p w14:paraId="6CA02E87" w14:textId="77777777" w:rsidR="003509A6" w:rsidRPr="003509A6" w:rsidRDefault="003509A6" w:rsidP="003509A6">
      <w:pPr>
        <w:pStyle w:val="Heading2"/>
      </w:pPr>
      <w:r w:rsidRPr="003509A6">
        <w:t xml:space="preserve">Senior Professional Practice Fellows contribute to reinforcing and promoting inter-dependence between teaching, research and professional practice through creating connections in terms of professional education and professional practice.  </w:t>
      </w:r>
    </w:p>
    <w:p w14:paraId="5825DEE3" w14:textId="77777777" w:rsidR="003509A6" w:rsidRPr="003509A6" w:rsidRDefault="003509A6" w:rsidP="003509A6">
      <w:pPr>
        <w:pStyle w:val="Heading2"/>
      </w:pPr>
    </w:p>
    <w:p w14:paraId="3FE48F65" w14:textId="77777777" w:rsidR="003509A6" w:rsidRPr="003509A6" w:rsidRDefault="003509A6" w:rsidP="003509A6">
      <w:pPr>
        <w:pStyle w:val="Heading2"/>
      </w:pPr>
      <w:r w:rsidRPr="003509A6">
        <w:t>Senior Professional Practice Fellows are required to maintain professional expertise through continuing professional development and by working in their area of professional expertise, either within the University or outside the University.</w:t>
      </w:r>
    </w:p>
    <w:p w14:paraId="3E5DE2DE" w14:textId="77777777" w:rsidR="003509A6" w:rsidRPr="003509A6" w:rsidRDefault="003509A6" w:rsidP="003509A6">
      <w:pPr>
        <w:pStyle w:val="Heading2"/>
      </w:pPr>
    </w:p>
    <w:p w14:paraId="32D53BEF" w14:textId="77777777" w:rsidR="003509A6" w:rsidRPr="003509A6" w:rsidRDefault="003509A6" w:rsidP="003509A6">
      <w:pPr>
        <w:pStyle w:val="Heading2"/>
      </w:pPr>
      <w:r w:rsidRPr="003509A6">
        <w:t>Depending on the discipline and level, Senior Professional Practice Fellows may be expected and/or given the opportunity to undertake research relevant to their discipline.</w:t>
      </w:r>
    </w:p>
    <w:p w14:paraId="39691F22" w14:textId="77777777" w:rsidR="003509A6" w:rsidRPr="003509A6" w:rsidRDefault="003509A6" w:rsidP="003509A6">
      <w:pPr>
        <w:pStyle w:val="Heading2"/>
      </w:pPr>
    </w:p>
    <w:p w14:paraId="10DC36FE" w14:textId="77777777" w:rsidR="003509A6" w:rsidRPr="003509A6" w:rsidRDefault="003509A6" w:rsidP="003509A6">
      <w:pPr>
        <w:pStyle w:val="Heading2"/>
      </w:pPr>
    </w:p>
    <w:p w14:paraId="6B36675E" w14:textId="77777777" w:rsidR="003509A6" w:rsidRPr="003509A6" w:rsidRDefault="003509A6" w:rsidP="003509A6">
      <w:pPr>
        <w:pStyle w:val="Heading2"/>
        <w:rPr>
          <w:b/>
          <w:bCs/>
        </w:rPr>
      </w:pPr>
      <w:bookmarkStart w:id="4" w:name="KEY_TASKS"/>
      <w:bookmarkEnd w:id="4"/>
      <w:r w:rsidRPr="003509A6">
        <w:rPr>
          <w:b/>
          <w:bCs/>
        </w:rPr>
        <w:t>TEACHING OBJECTIVES</w:t>
      </w:r>
    </w:p>
    <w:p w14:paraId="21286ABA" w14:textId="77777777" w:rsidR="003509A6" w:rsidRPr="003509A6" w:rsidRDefault="003509A6" w:rsidP="003509A6">
      <w:pPr>
        <w:pStyle w:val="Heading2"/>
        <w:rPr>
          <w:b/>
        </w:rPr>
      </w:pPr>
    </w:p>
    <w:p w14:paraId="26931280" w14:textId="77777777" w:rsidR="003509A6" w:rsidRPr="003509A6" w:rsidRDefault="003509A6" w:rsidP="003509A6">
      <w:pPr>
        <w:pStyle w:val="Heading2"/>
        <w:numPr>
          <w:ilvl w:val="0"/>
          <w:numId w:val="4"/>
        </w:numPr>
      </w:pPr>
      <w:bookmarkStart w:id="5" w:name="Facilitate_Learning"/>
      <w:bookmarkEnd w:id="5"/>
      <w:r w:rsidRPr="003509A6">
        <w:t>Conduct professionally informed teaching across a range of levels and courses, both online and in person, in accordance with their share of the Department or School’s teaching programme by presenting lectures, tutorials, seminars, laboratories, and workshops.</w:t>
      </w:r>
    </w:p>
    <w:p w14:paraId="7339836D" w14:textId="77777777" w:rsidR="003509A6" w:rsidRPr="003509A6" w:rsidRDefault="003509A6" w:rsidP="003509A6">
      <w:pPr>
        <w:pStyle w:val="Heading2"/>
        <w:numPr>
          <w:ilvl w:val="0"/>
          <w:numId w:val="4"/>
        </w:numPr>
      </w:pPr>
      <w:r w:rsidRPr="003509A6">
        <w:t>Teach to a standard that extends beyond the quality standards expected in the Department/School/Division and profession/discipline.</w:t>
      </w:r>
    </w:p>
    <w:p w14:paraId="0073DF04" w14:textId="77777777" w:rsidR="003509A6" w:rsidRPr="003509A6" w:rsidRDefault="003509A6" w:rsidP="003509A6">
      <w:pPr>
        <w:pStyle w:val="Heading2"/>
        <w:numPr>
          <w:ilvl w:val="0"/>
          <w:numId w:val="4"/>
        </w:numPr>
      </w:pPr>
      <w:r w:rsidRPr="003509A6">
        <w:t>Convene papers, modules and courses.</w:t>
      </w:r>
    </w:p>
    <w:p w14:paraId="783F5E03" w14:textId="77777777" w:rsidR="003509A6" w:rsidRPr="003509A6" w:rsidRDefault="003509A6" w:rsidP="003509A6">
      <w:pPr>
        <w:pStyle w:val="Heading2"/>
        <w:numPr>
          <w:ilvl w:val="0"/>
          <w:numId w:val="4"/>
        </w:numPr>
      </w:pPr>
      <w:r w:rsidRPr="003509A6">
        <w:t>Prepare and develop course plans, programme design and construction, outlines and materials for delivery of classes, in consultation with other senior colleagues.</w:t>
      </w:r>
    </w:p>
    <w:p w14:paraId="320696D2" w14:textId="77777777" w:rsidR="003509A6" w:rsidRPr="003509A6" w:rsidRDefault="003509A6" w:rsidP="003509A6">
      <w:pPr>
        <w:pStyle w:val="Heading2"/>
        <w:numPr>
          <w:ilvl w:val="0"/>
          <w:numId w:val="4"/>
        </w:numPr>
      </w:pPr>
      <w:r w:rsidRPr="003509A6">
        <w:t>Design, implement and evaluate course material and participate in the curriculum development, taking a lead in parts of this activity.  </w:t>
      </w:r>
    </w:p>
    <w:p w14:paraId="41D4D3BA" w14:textId="77777777" w:rsidR="003509A6" w:rsidRPr="003509A6" w:rsidRDefault="003509A6" w:rsidP="003509A6">
      <w:pPr>
        <w:pStyle w:val="Heading2"/>
        <w:numPr>
          <w:ilvl w:val="0"/>
          <w:numId w:val="4"/>
        </w:numPr>
      </w:pPr>
      <w:r w:rsidRPr="003509A6">
        <w:t>Implement and evaluate assessment tools and criteria, mark assessments, ensure adequate moderation, and provide appropriate feedback, which may include preparing reports on student outcomes.</w:t>
      </w:r>
    </w:p>
    <w:p w14:paraId="1CCB4D74" w14:textId="77777777" w:rsidR="003509A6" w:rsidRPr="003509A6" w:rsidRDefault="003509A6" w:rsidP="003509A6">
      <w:pPr>
        <w:pStyle w:val="Heading2"/>
        <w:numPr>
          <w:ilvl w:val="0"/>
          <w:numId w:val="4"/>
        </w:numPr>
      </w:pPr>
      <w:r w:rsidRPr="003509A6">
        <w:t>Advise staff on the development of appropriate assessment material.</w:t>
      </w:r>
    </w:p>
    <w:p w14:paraId="3E672E89" w14:textId="77777777" w:rsidR="003509A6" w:rsidRPr="003509A6" w:rsidRDefault="003509A6" w:rsidP="003509A6">
      <w:pPr>
        <w:pStyle w:val="Heading2"/>
        <w:numPr>
          <w:ilvl w:val="0"/>
          <w:numId w:val="4"/>
        </w:numPr>
      </w:pPr>
      <w:r w:rsidRPr="003509A6">
        <w:t>Foster the development of individual student talent.</w:t>
      </w:r>
    </w:p>
    <w:p w14:paraId="17711DFB" w14:textId="77777777" w:rsidR="003509A6" w:rsidRPr="003509A6" w:rsidRDefault="003509A6" w:rsidP="003509A6">
      <w:pPr>
        <w:pStyle w:val="Heading2"/>
        <w:numPr>
          <w:ilvl w:val="0"/>
          <w:numId w:val="4"/>
        </w:numPr>
      </w:pPr>
      <w:r w:rsidRPr="003509A6">
        <w:t>May provide course advice to students as a recognised and trained adviser.</w:t>
      </w:r>
    </w:p>
    <w:p w14:paraId="6997E259" w14:textId="77777777" w:rsidR="003509A6" w:rsidRPr="003509A6" w:rsidRDefault="003509A6" w:rsidP="003509A6">
      <w:pPr>
        <w:pStyle w:val="Heading2"/>
        <w:numPr>
          <w:ilvl w:val="0"/>
          <w:numId w:val="4"/>
        </w:numPr>
      </w:pPr>
      <w:r w:rsidRPr="003509A6">
        <w:t>Foster the professional understanding and teaching capacity of University staff by working collaboratively, drawing on professional practice to guide and mentor staff.</w:t>
      </w:r>
    </w:p>
    <w:p w14:paraId="02D36B12" w14:textId="77777777" w:rsidR="003509A6" w:rsidRPr="003509A6" w:rsidRDefault="003509A6" w:rsidP="003509A6">
      <w:pPr>
        <w:pStyle w:val="Heading2"/>
        <w:numPr>
          <w:ilvl w:val="0"/>
          <w:numId w:val="4"/>
        </w:numPr>
      </w:pPr>
      <w:r w:rsidRPr="003509A6">
        <w:t>Influence teaching practice within the University and/or at other tertiary providers and share professional expertise within the Department, School or Division.</w:t>
      </w:r>
    </w:p>
    <w:p w14:paraId="03BF32E3" w14:textId="77777777" w:rsidR="003509A6" w:rsidRPr="003509A6" w:rsidRDefault="003509A6" w:rsidP="003509A6">
      <w:pPr>
        <w:pStyle w:val="Heading2"/>
        <w:numPr>
          <w:ilvl w:val="0"/>
          <w:numId w:val="4"/>
        </w:numPr>
      </w:pPr>
      <w:r w:rsidRPr="003509A6">
        <w:t>Advance learning theory through classroom research.</w:t>
      </w:r>
    </w:p>
    <w:p w14:paraId="590FDB6C" w14:textId="77777777" w:rsidR="003509A6" w:rsidRPr="003509A6" w:rsidRDefault="003509A6" w:rsidP="003509A6">
      <w:pPr>
        <w:pStyle w:val="Heading2"/>
        <w:numPr>
          <w:ilvl w:val="0"/>
          <w:numId w:val="4"/>
        </w:numPr>
      </w:pPr>
      <w:r w:rsidRPr="003509A6">
        <w:lastRenderedPageBreak/>
        <w:t>Facilitate and support the use of appropriate tools and technology in the delivery of teaching, including for on-line learning.</w:t>
      </w:r>
    </w:p>
    <w:p w14:paraId="5061AE78" w14:textId="77777777" w:rsidR="003509A6" w:rsidRPr="003509A6" w:rsidRDefault="003509A6" w:rsidP="003509A6">
      <w:pPr>
        <w:pStyle w:val="Heading2"/>
      </w:pPr>
    </w:p>
    <w:p w14:paraId="4E6EFFE5" w14:textId="77777777" w:rsidR="003509A6" w:rsidRPr="003509A6" w:rsidRDefault="003509A6" w:rsidP="003509A6">
      <w:pPr>
        <w:pStyle w:val="Heading2"/>
        <w:rPr>
          <w:b/>
        </w:rPr>
      </w:pPr>
      <w:r w:rsidRPr="003509A6">
        <w:rPr>
          <w:b/>
        </w:rPr>
        <w:t>PROFESSIONAL PRACTICE</w:t>
      </w:r>
    </w:p>
    <w:p w14:paraId="135BC6EA" w14:textId="77777777" w:rsidR="003509A6" w:rsidRPr="003509A6" w:rsidRDefault="003509A6" w:rsidP="003509A6">
      <w:pPr>
        <w:pStyle w:val="Heading2"/>
        <w:rPr>
          <w:b/>
        </w:rPr>
      </w:pPr>
    </w:p>
    <w:p w14:paraId="42EAC6DD" w14:textId="77777777" w:rsidR="003509A6" w:rsidRPr="003509A6" w:rsidRDefault="003509A6" w:rsidP="003509A6">
      <w:pPr>
        <w:pStyle w:val="Heading2"/>
        <w:numPr>
          <w:ilvl w:val="0"/>
          <w:numId w:val="6"/>
        </w:numPr>
      </w:pPr>
      <w:r w:rsidRPr="003509A6">
        <w:t>Maintain own teaching practice to a high standard, evidenced by the ability to demonstrate knowledge of developments including technical or discipline changes.</w:t>
      </w:r>
    </w:p>
    <w:p w14:paraId="43DBED8B" w14:textId="77777777" w:rsidR="003509A6" w:rsidRPr="003509A6" w:rsidRDefault="003509A6" w:rsidP="003509A6">
      <w:pPr>
        <w:pStyle w:val="Heading2"/>
        <w:numPr>
          <w:ilvl w:val="0"/>
          <w:numId w:val="6"/>
        </w:numPr>
      </w:pPr>
      <w:r w:rsidRPr="003509A6">
        <w:t>Maintain, as appropriate, vocational, or professional registration or other professional requirements.</w:t>
      </w:r>
    </w:p>
    <w:p w14:paraId="6734BE7E" w14:textId="77777777" w:rsidR="003509A6" w:rsidRPr="003509A6" w:rsidRDefault="003509A6" w:rsidP="003509A6">
      <w:pPr>
        <w:pStyle w:val="Heading2"/>
        <w:numPr>
          <w:ilvl w:val="0"/>
          <w:numId w:val="6"/>
        </w:numPr>
      </w:pPr>
      <w:r w:rsidRPr="003509A6">
        <w:t>Demonstrate knowledge of technical developments and involvement with professional organisations relating to the practice.</w:t>
      </w:r>
    </w:p>
    <w:p w14:paraId="6D7CCF2C" w14:textId="77777777" w:rsidR="003509A6" w:rsidRPr="003509A6" w:rsidRDefault="003509A6" w:rsidP="003509A6">
      <w:pPr>
        <w:pStyle w:val="Heading2"/>
        <w:numPr>
          <w:ilvl w:val="0"/>
          <w:numId w:val="6"/>
        </w:numPr>
      </w:pPr>
      <w:r w:rsidRPr="003509A6">
        <w:t>Maintain an awareness of and where appropriate participate in research developments in the discipline.</w:t>
      </w:r>
    </w:p>
    <w:p w14:paraId="6824BE4C" w14:textId="77777777" w:rsidR="003509A6" w:rsidRPr="003509A6" w:rsidRDefault="003509A6" w:rsidP="003509A6">
      <w:pPr>
        <w:pStyle w:val="Heading2"/>
        <w:numPr>
          <w:ilvl w:val="0"/>
          <w:numId w:val="6"/>
        </w:numPr>
      </w:pPr>
      <w:r w:rsidRPr="003509A6">
        <w:t>Advance professional practice within their professional community.</w:t>
      </w:r>
    </w:p>
    <w:p w14:paraId="64A5586D" w14:textId="77777777" w:rsidR="003509A6" w:rsidRPr="003509A6" w:rsidRDefault="003509A6" w:rsidP="003509A6">
      <w:pPr>
        <w:pStyle w:val="Heading2"/>
      </w:pPr>
    </w:p>
    <w:p w14:paraId="363E403D" w14:textId="77777777" w:rsidR="003509A6" w:rsidRPr="003509A6" w:rsidRDefault="003509A6" w:rsidP="003509A6">
      <w:pPr>
        <w:pStyle w:val="Heading2"/>
        <w:rPr>
          <w:b/>
        </w:rPr>
      </w:pPr>
      <w:r w:rsidRPr="003509A6">
        <w:rPr>
          <w:b/>
        </w:rPr>
        <w:t xml:space="preserve">RESEARCH AND SCHOLARSHIP ACTIVITIES </w:t>
      </w:r>
    </w:p>
    <w:p w14:paraId="0D333A8E" w14:textId="77777777" w:rsidR="003509A6" w:rsidRPr="003509A6" w:rsidRDefault="003509A6" w:rsidP="003509A6">
      <w:pPr>
        <w:pStyle w:val="Heading2"/>
        <w:rPr>
          <w:i/>
        </w:rPr>
      </w:pPr>
      <w:r w:rsidRPr="003509A6">
        <w:rPr>
          <w:i/>
        </w:rPr>
        <w:t>The opportunity to undertake research is subject to Department, School or Divisional requirements. Senior Professional Practice Fellows may undertake research for personal development, or to inform their professional practice.</w:t>
      </w:r>
    </w:p>
    <w:p w14:paraId="015A1DA0" w14:textId="77777777" w:rsidR="003509A6" w:rsidRPr="003509A6" w:rsidRDefault="003509A6" w:rsidP="003509A6">
      <w:pPr>
        <w:pStyle w:val="Heading2"/>
      </w:pPr>
    </w:p>
    <w:p w14:paraId="792F33E6" w14:textId="77777777" w:rsidR="003509A6" w:rsidRPr="003509A6" w:rsidRDefault="003509A6" w:rsidP="003509A6">
      <w:pPr>
        <w:pStyle w:val="Heading2"/>
        <w:numPr>
          <w:ilvl w:val="0"/>
          <w:numId w:val="7"/>
        </w:numPr>
      </w:pPr>
      <w:r w:rsidRPr="003509A6">
        <w:t>Maintain a current knowledge of research within the professional area for professional development and to inform teaching.</w:t>
      </w:r>
    </w:p>
    <w:p w14:paraId="22E70847" w14:textId="77777777" w:rsidR="003509A6" w:rsidRPr="003509A6" w:rsidRDefault="003509A6" w:rsidP="003509A6">
      <w:pPr>
        <w:pStyle w:val="Heading2"/>
        <w:numPr>
          <w:ilvl w:val="0"/>
          <w:numId w:val="7"/>
        </w:numPr>
      </w:pPr>
      <w:r w:rsidRPr="003509A6">
        <w:t>Contribute to the development of academic research programmes by bringing a practice- or profession-based perspective, appropriate involvement in research projects, and active participation in departmental research meetings.</w:t>
      </w:r>
    </w:p>
    <w:p w14:paraId="14354544" w14:textId="77777777" w:rsidR="003509A6" w:rsidRPr="003509A6" w:rsidRDefault="003509A6" w:rsidP="003509A6">
      <w:pPr>
        <w:pStyle w:val="Heading2"/>
        <w:numPr>
          <w:ilvl w:val="0"/>
          <w:numId w:val="7"/>
        </w:numPr>
      </w:pPr>
      <w:r w:rsidRPr="003509A6">
        <w:t>Provide professional expertise to postgraduate students or their supervisors. May be a co-supervisor in some disciplines.</w:t>
      </w:r>
    </w:p>
    <w:p w14:paraId="5AAF0164" w14:textId="77777777" w:rsidR="003509A6" w:rsidRPr="003509A6" w:rsidRDefault="003509A6" w:rsidP="003509A6">
      <w:pPr>
        <w:pStyle w:val="Heading2"/>
        <w:numPr>
          <w:ilvl w:val="0"/>
          <w:numId w:val="7"/>
        </w:numPr>
      </w:pPr>
      <w:r w:rsidRPr="003509A6">
        <w:t>Deliver at conferences or publish on teaching practice related to their professional discipline.</w:t>
      </w:r>
    </w:p>
    <w:p w14:paraId="06D5424E" w14:textId="77777777" w:rsidR="003509A6" w:rsidRPr="003509A6" w:rsidRDefault="003509A6" w:rsidP="003509A6">
      <w:pPr>
        <w:pStyle w:val="Heading2"/>
      </w:pPr>
    </w:p>
    <w:p w14:paraId="21A5068D" w14:textId="6B812916" w:rsidR="003509A6" w:rsidRPr="003509A6" w:rsidRDefault="003509A6" w:rsidP="007C07BF">
      <w:pPr>
        <w:pStyle w:val="Heading2"/>
      </w:pPr>
      <w:r w:rsidRPr="003509A6">
        <w:rPr>
          <w:b/>
        </w:rPr>
        <w:t>SERVICE</w:t>
      </w:r>
    </w:p>
    <w:p w14:paraId="52F91C66" w14:textId="77777777" w:rsidR="003509A6" w:rsidRPr="003509A6" w:rsidRDefault="003509A6" w:rsidP="003509A6">
      <w:pPr>
        <w:pStyle w:val="Heading2"/>
        <w:numPr>
          <w:ilvl w:val="0"/>
          <w:numId w:val="8"/>
        </w:numPr>
      </w:pPr>
      <w:r w:rsidRPr="003509A6">
        <w:t>Share knowledge with the community outside the University and contribute to local and national communities through involvement in the development of policy, practice, and cultural activities (e.g. iwi/Māori development).</w:t>
      </w:r>
    </w:p>
    <w:p w14:paraId="39C35257" w14:textId="77777777" w:rsidR="003509A6" w:rsidRPr="003509A6" w:rsidRDefault="003509A6" w:rsidP="003509A6">
      <w:pPr>
        <w:pStyle w:val="Heading2"/>
        <w:numPr>
          <w:ilvl w:val="0"/>
          <w:numId w:val="8"/>
        </w:numPr>
      </w:pPr>
      <w:r w:rsidRPr="003509A6">
        <w:t>Actively contribute to the academic goals of the Department, School and Division by applying and sharing expert knowledge in their discipline.</w:t>
      </w:r>
    </w:p>
    <w:p w14:paraId="153AB2EB" w14:textId="77777777" w:rsidR="003509A6" w:rsidRPr="003509A6" w:rsidRDefault="003509A6" w:rsidP="003509A6">
      <w:pPr>
        <w:pStyle w:val="Heading2"/>
        <w:numPr>
          <w:ilvl w:val="0"/>
          <w:numId w:val="8"/>
        </w:numPr>
      </w:pPr>
      <w:r w:rsidRPr="003509A6">
        <w:t>Undertake leadership roles within the University and the broader community.</w:t>
      </w:r>
    </w:p>
    <w:p w14:paraId="07EE96A6" w14:textId="77777777" w:rsidR="003509A6" w:rsidRPr="003509A6" w:rsidRDefault="003509A6" w:rsidP="003509A6">
      <w:pPr>
        <w:pStyle w:val="Heading2"/>
        <w:numPr>
          <w:ilvl w:val="0"/>
          <w:numId w:val="8"/>
        </w:numPr>
      </w:pPr>
      <w:r w:rsidRPr="003509A6">
        <w:t>Make a significant contribution to administration in their Department, School or Division and contribute to University planning and/or governance.</w:t>
      </w:r>
    </w:p>
    <w:p w14:paraId="67161766" w14:textId="77777777" w:rsidR="003509A6" w:rsidRPr="003509A6" w:rsidRDefault="003509A6" w:rsidP="003509A6">
      <w:pPr>
        <w:pStyle w:val="Heading2"/>
      </w:pPr>
    </w:p>
    <w:p w14:paraId="0C2230B5" w14:textId="55121193" w:rsidR="003509A6" w:rsidRPr="003509A6" w:rsidRDefault="003509A6" w:rsidP="007C07BF">
      <w:pPr>
        <w:pStyle w:val="Heading2"/>
        <w:rPr>
          <w:b/>
          <w:bCs/>
        </w:rPr>
      </w:pPr>
      <w:bookmarkStart w:id="6" w:name="RELATIONSHIPS"/>
      <w:bookmarkEnd w:id="6"/>
      <w:r w:rsidRPr="003509A6">
        <w:rPr>
          <w:b/>
          <w:bCs/>
        </w:rPr>
        <w:t>RELATIONSHIPS</w:t>
      </w:r>
    </w:p>
    <w:p w14:paraId="16B353B7" w14:textId="77777777" w:rsidR="003509A6" w:rsidRPr="003509A6" w:rsidRDefault="003509A6" w:rsidP="00190ED1">
      <w:pPr>
        <w:pStyle w:val="Heading2"/>
        <w:ind w:left="3600" w:hanging="3188"/>
        <w:rPr>
          <w:bCs/>
        </w:rPr>
      </w:pPr>
      <w:r w:rsidRPr="003509A6">
        <w:rPr>
          <w:b/>
          <w:bCs/>
        </w:rPr>
        <w:t>Directly responsible to:</w:t>
      </w:r>
      <w:r w:rsidRPr="003509A6">
        <w:rPr>
          <w:b/>
          <w:bCs/>
        </w:rPr>
        <w:tab/>
      </w:r>
      <w:r w:rsidRPr="003509A6">
        <w:rPr>
          <w:bCs/>
        </w:rPr>
        <w:t>Head of Department or other Academic staff member under the overall direction of the HoD.</w:t>
      </w:r>
    </w:p>
    <w:p w14:paraId="789F63A7" w14:textId="77777777" w:rsidR="003509A6" w:rsidRPr="003509A6" w:rsidRDefault="003509A6" w:rsidP="003509A6">
      <w:pPr>
        <w:pStyle w:val="Heading2"/>
        <w:rPr>
          <w:bCs/>
        </w:rPr>
      </w:pPr>
      <w:r w:rsidRPr="003509A6">
        <w:rPr>
          <w:b/>
          <w:bCs/>
        </w:rPr>
        <w:t>Supervision of:</w:t>
      </w:r>
      <w:r w:rsidRPr="003509A6">
        <w:rPr>
          <w:b/>
          <w:bCs/>
        </w:rPr>
        <w:tab/>
      </w:r>
      <w:r w:rsidRPr="003509A6">
        <w:rPr>
          <w:b/>
          <w:bCs/>
        </w:rPr>
        <w:tab/>
      </w:r>
      <w:r w:rsidRPr="003509A6">
        <w:rPr>
          <w:b/>
          <w:bCs/>
        </w:rPr>
        <w:tab/>
      </w:r>
      <w:r w:rsidRPr="003509A6">
        <w:rPr>
          <w:bCs/>
        </w:rPr>
        <w:t>May have reports at PPF or TF level, or Tutors/Demonstrators</w:t>
      </w:r>
    </w:p>
    <w:p w14:paraId="4610250C" w14:textId="7433209F" w:rsidR="00190ED1" w:rsidRPr="003509A6" w:rsidRDefault="003509A6" w:rsidP="00190ED1">
      <w:pPr>
        <w:pStyle w:val="Heading2"/>
        <w:rPr>
          <w:bCs/>
        </w:rPr>
      </w:pPr>
      <w:r w:rsidRPr="003509A6">
        <w:rPr>
          <w:b/>
          <w:bCs/>
        </w:rPr>
        <w:t xml:space="preserve">Functional relationships </w:t>
      </w:r>
      <w:r w:rsidR="00190ED1">
        <w:rPr>
          <w:b/>
          <w:bCs/>
        </w:rPr>
        <w:tab/>
      </w:r>
      <w:r w:rsidR="00190ED1" w:rsidRPr="003509A6">
        <w:rPr>
          <w:bCs/>
        </w:rPr>
        <w:t>Students</w:t>
      </w:r>
    </w:p>
    <w:p w14:paraId="5769906F" w14:textId="6710562D" w:rsidR="003509A6" w:rsidRPr="003509A6" w:rsidRDefault="003509A6" w:rsidP="003509A6">
      <w:pPr>
        <w:pStyle w:val="Heading2"/>
        <w:rPr>
          <w:bCs/>
        </w:rPr>
      </w:pPr>
      <w:r w:rsidRPr="003509A6">
        <w:rPr>
          <w:b/>
          <w:bCs/>
        </w:rPr>
        <w:t>with:</w:t>
      </w:r>
      <w:r w:rsidRPr="003509A6">
        <w:rPr>
          <w:b/>
          <w:bCs/>
        </w:rPr>
        <w:tab/>
      </w:r>
      <w:r w:rsidR="00190ED1">
        <w:rPr>
          <w:b/>
          <w:bCs/>
        </w:rPr>
        <w:tab/>
      </w:r>
      <w:r w:rsidR="00190ED1">
        <w:rPr>
          <w:b/>
          <w:bCs/>
        </w:rPr>
        <w:tab/>
      </w:r>
      <w:r w:rsidR="00190ED1">
        <w:rPr>
          <w:b/>
          <w:bCs/>
        </w:rPr>
        <w:tab/>
      </w:r>
      <w:r w:rsidRPr="003509A6">
        <w:rPr>
          <w:bCs/>
        </w:rPr>
        <w:t xml:space="preserve">Academic staff </w:t>
      </w:r>
    </w:p>
    <w:p w14:paraId="07D6E3EB" w14:textId="77777777" w:rsidR="003509A6" w:rsidRPr="003509A6" w:rsidRDefault="003509A6" w:rsidP="003509A6">
      <w:pPr>
        <w:pStyle w:val="Heading2"/>
        <w:rPr>
          <w:bCs/>
        </w:rPr>
      </w:pPr>
      <w:r w:rsidRPr="003509A6">
        <w:rPr>
          <w:bCs/>
        </w:rPr>
        <w:tab/>
      </w:r>
      <w:r w:rsidRPr="003509A6">
        <w:rPr>
          <w:bCs/>
        </w:rPr>
        <w:tab/>
      </w:r>
      <w:r w:rsidRPr="003509A6">
        <w:rPr>
          <w:bCs/>
        </w:rPr>
        <w:tab/>
      </w:r>
      <w:r w:rsidRPr="003509A6">
        <w:rPr>
          <w:bCs/>
        </w:rPr>
        <w:tab/>
      </w:r>
      <w:r w:rsidRPr="003509A6">
        <w:rPr>
          <w:bCs/>
        </w:rPr>
        <w:tab/>
        <w:t>General Staff</w:t>
      </w:r>
    </w:p>
    <w:p w14:paraId="59F26FEF" w14:textId="77777777" w:rsidR="003509A6" w:rsidRPr="003509A6" w:rsidRDefault="003509A6" w:rsidP="003509A6">
      <w:pPr>
        <w:pStyle w:val="Heading2"/>
        <w:rPr>
          <w:bCs/>
        </w:rPr>
      </w:pPr>
      <w:r w:rsidRPr="003509A6">
        <w:rPr>
          <w:bCs/>
        </w:rPr>
        <w:tab/>
      </w:r>
      <w:r w:rsidRPr="003509A6">
        <w:rPr>
          <w:bCs/>
        </w:rPr>
        <w:tab/>
      </w:r>
      <w:r w:rsidRPr="003509A6">
        <w:rPr>
          <w:bCs/>
        </w:rPr>
        <w:tab/>
      </w:r>
      <w:r w:rsidRPr="003509A6">
        <w:rPr>
          <w:bCs/>
        </w:rPr>
        <w:tab/>
      </w:r>
      <w:r w:rsidRPr="003509A6">
        <w:rPr>
          <w:bCs/>
        </w:rPr>
        <w:tab/>
        <w:t>Others in the profession</w:t>
      </w:r>
    </w:p>
    <w:p w14:paraId="44BCFB31" w14:textId="77777777" w:rsidR="003509A6" w:rsidRPr="003509A6" w:rsidRDefault="003509A6" w:rsidP="003509A6">
      <w:pPr>
        <w:pStyle w:val="Heading2"/>
        <w:rPr>
          <w:bCs/>
        </w:rPr>
      </w:pPr>
      <w:r w:rsidRPr="003509A6">
        <w:rPr>
          <w:bCs/>
        </w:rPr>
        <w:tab/>
      </w:r>
      <w:r w:rsidRPr="003509A6">
        <w:rPr>
          <w:bCs/>
        </w:rPr>
        <w:tab/>
      </w:r>
      <w:r w:rsidRPr="003509A6">
        <w:rPr>
          <w:bCs/>
        </w:rPr>
        <w:tab/>
      </w:r>
      <w:r w:rsidRPr="003509A6">
        <w:rPr>
          <w:bCs/>
        </w:rPr>
        <w:tab/>
      </w:r>
      <w:r w:rsidRPr="003509A6">
        <w:rPr>
          <w:bCs/>
        </w:rPr>
        <w:tab/>
        <w:t>Professional organisations</w:t>
      </w:r>
    </w:p>
    <w:p w14:paraId="20FD58B3" w14:textId="77777777" w:rsidR="003509A6" w:rsidRPr="003509A6" w:rsidRDefault="003509A6" w:rsidP="003509A6">
      <w:pPr>
        <w:pStyle w:val="Heading2"/>
        <w:rPr>
          <w:b/>
          <w:bCs/>
        </w:rPr>
      </w:pPr>
    </w:p>
    <w:p w14:paraId="324092F6" w14:textId="77777777" w:rsidR="003509A6" w:rsidRPr="003509A6" w:rsidRDefault="003509A6" w:rsidP="003509A6">
      <w:pPr>
        <w:pStyle w:val="Heading2"/>
        <w:rPr>
          <w:b/>
          <w:bCs/>
        </w:rPr>
      </w:pPr>
    </w:p>
    <w:p w14:paraId="7252A93A" w14:textId="77777777" w:rsidR="003509A6" w:rsidRPr="003509A6" w:rsidRDefault="003509A6" w:rsidP="003509A6">
      <w:pPr>
        <w:pStyle w:val="Heading2"/>
        <w:rPr>
          <w:b/>
          <w:bCs/>
        </w:rPr>
      </w:pPr>
    </w:p>
    <w:p w14:paraId="6833094F" w14:textId="77777777" w:rsidR="003509A6" w:rsidRPr="003509A6" w:rsidRDefault="003509A6" w:rsidP="003509A6">
      <w:pPr>
        <w:pStyle w:val="Heading2"/>
        <w:rPr>
          <w:b/>
          <w:bCs/>
        </w:rPr>
      </w:pPr>
    </w:p>
    <w:p w14:paraId="08F903A1" w14:textId="77777777" w:rsidR="003509A6" w:rsidRPr="003509A6" w:rsidRDefault="003509A6" w:rsidP="003509A6">
      <w:pPr>
        <w:pStyle w:val="Heading2"/>
        <w:rPr>
          <w:b/>
          <w:bCs/>
        </w:rPr>
      </w:pPr>
    </w:p>
    <w:p w14:paraId="540CE87E" w14:textId="77777777" w:rsidR="003509A6" w:rsidRPr="003509A6" w:rsidRDefault="003509A6" w:rsidP="003509A6">
      <w:pPr>
        <w:pStyle w:val="Heading2"/>
        <w:rPr>
          <w:b/>
          <w:bCs/>
        </w:rPr>
      </w:pPr>
    </w:p>
    <w:p w14:paraId="0E3FFBAC" w14:textId="77777777" w:rsidR="003509A6" w:rsidRPr="003509A6" w:rsidRDefault="003509A6" w:rsidP="003509A6">
      <w:pPr>
        <w:pStyle w:val="Heading2"/>
        <w:rPr>
          <w:b/>
          <w:bCs/>
        </w:rPr>
      </w:pPr>
    </w:p>
    <w:p w14:paraId="62BD73BB" w14:textId="3139137D" w:rsidR="003509A6" w:rsidRPr="003509A6" w:rsidRDefault="003509A6" w:rsidP="007C07BF">
      <w:pPr>
        <w:pStyle w:val="Heading2"/>
        <w:rPr>
          <w:b/>
          <w:bCs/>
        </w:rPr>
      </w:pPr>
      <w:r w:rsidRPr="003509A6">
        <w:rPr>
          <w:b/>
          <w:bCs/>
        </w:rPr>
        <w:t>QUALIFICATIONS AND EXPERIENCE</w:t>
      </w:r>
    </w:p>
    <w:p w14:paraId="190DC02D" w14:textId="77777777" w:rsidR="003509A6" w:rsidRPr="003509A6" w:rsidRDefault="003509A6" w:rsidP="003509A6">
      <w:pPr>
        <w:pStyle w:val="Heading2"/>
        <w:rPr>
          <w:b/>
          <w:bCs/>
        </w:rPr>
      </w:pPr>
      <w:r w:rsidRPr="003509A6">
        <w:rPr>
          <w:b/>
          <w:bCs/>
        </w:rPr>
        <w:t>Essential</w:t>
      </w:r>
    </w:p>
    <w:p w14:paraId="3F923FC3" w14:textId="77777777" w:rsidR="003509A6" w:rsidRPr="003509A6" w:rsidRDefault="003509A6" w:rsidP="003509A6">
      <w:pPr>
        <w:pStyle w:val="Heading2"/>
        <w:numPr>
          <w:ilvl w:val="0"/>
          <w:numId w:val="9"/>
        </w:numPr>
        <w:rPr>
          <w:bCs/>
        </w:rPr>
      </w:pPr>
      <w:r w:rsidRPr="003509A6">
        <w:rPr>
          <w:bCs/>
        </w:rPr>
        <w:t>Hold a professional and postgraduate qualification.</w:t>
      </w:r>
    </w:p>
    <w:p w14:paraId="68A4E544" w14:textId="77777777" w:rsidR="003509A6" w:rsidRPr="003509A6" w:rsidRDefault="003509A6" w:rsidP="003509A6">
      <w:pPr>
        <w:pStyle w:val="Heading2"/>
        <w:numPr>
          <w:ilvl w:val="0"/>
          <w:numId w:val="9"/>
        </w:numPr>
        <w:rPr>
          <w:bCs/>
        </w:rPr>
      </w:pPr>
      <w:r w:rsidRPr="003509A6">
        <w:rPr>
          <w:bCs/>
        </w:rPr>
        <w:t>Extensive teaching experience.</w:t>
      </w:r>
    </w:p>
    <w:p w14:paraId="18FC6235" w14:textId="77777777" w:rsidR="003509A6" w:rsidRPr="003509A6" w:rsidRDefault="003509A6" w:rsidP="003509A6">
      <w:pPr>
        <w:pStyle w:val="Heading2"/>
        <w:numPr>
          <w:ilvl w:val="0"/>
          <w:numId w:val="9"/>
        </w:numPr>
        <w:rPr>
          <w:bCs/>
        </w:rPr>
      </w:pPr>
      <w:r w:rsidRPr="003509A6">
        <w:rPr>
          <w:bCs/>
        </w:rPr>
        <w:t>Have registration and, where required, membership of relevant professional body.</w:t>
      </w:r>
    </w:p>
    <w:p w14:paraId="25505270" w14:textId="77777777" w:rsidR="003509A6" w:rsidRPr="003509A6" w:rsidRDefault="003509A6" w:rsidP="003509A6">
      <w:pPr>
        <w:pStyle w:val="Heading2"/>
        <w:numPr>
          <w:ilvl w:val="0"/>
          <w:numId w:val="9"/>
        </w:numPr>
        <w:rPr>
          <w:bCs/>
        </w:rPr>
      </w:pPr>
      <w:r w:rsidRPr="003509A6">
        <w:rPr>
          <w:bCs/>
        </w:rPr>
        <w:t>Extensive experience working as a professional practitioner.</w:t>
      </w:r>
    </w:p>
    <w:p w14:paraId="15775B98" w14:textId="77777777" w:rsidR="003509A6" w:rsidRPr="003509A6" w:rsidRDefault="003509A6" w:rsidP="003509A6">
      <w:pPr>
        <w:pStyle w:val="Heading2"/>
        <w:rPr>
          <w:bCs/>
        </w:rPr>
      </w:pPr>
    </w:p>
    <w:p w14:paraId="1F01A5F2" w14:textId="77777777" w:rsidR="003509A6" w:rsidRPr="003509A6" w:rsidRDefault="003509A6" w:rsidP="003509A6">
      <w:pPr>
        <w:pStyle w:val="Heading2"/>
        <w:rPr>
          <w:bCs/>
        </w:rPr>
      </w:pPr>
      <w:r w:rsidRPr="003509A6">
        <w:rPr>
          <w:b/>
          <w:bCs/>
        </w:rPr>
        <w:t>Preferred</w:t>
      </w:r>
    </w:p>
    <w:p w14:paraId="1D47F295" w14:textId="77777777" w:rsidR="003509A6" w:rsidRPr="003509A6" w:rsidRDefault="003509A6" w:rsidP="003509A6">
      <w:pPr>
        <w:pStyle w:val="Heading2"/>
        <w:numPr>
          <w:ilvl w:val="0"/>
          <w:numId w:val="10"/>
        </w:numPr>
        <w:rPr>
          <w:bCs/>
        </w:rPr>
      </w:pPr>
      <w:r w:rsidRPr="003509A6">
        <w:rPr>
          <w:bCs/>
        </w:rPr>
        <w:t>Hold, or be studying towards, a higher degree or tertiary teaching qualification.</w:t>
      </w:r>
    </w:p>
    <w:p w14:paraId="6C320469" w14:textId="77777777" w:rsidR="003509A6" w:rsidRPr="003509A6" w:rsidRDefault="003509A6" w:rsidP="003509A6">
      <w:pPr>
        <w:pStyle w:val="Heading2"/>
        <w:numPr>
          <w:ilvl w:val="0"/>
          <w:numId w:val="10"/>
        </w:numPr>
        <w:rPr>
          <w:bCs/>
        </w:rPr>
      </w:pPr>
      <w:r w:rsidRPr="003509A6">
        <w:rPr>
          <w:bCs/>
        </w:rPr>
        <w:t>Advanced professional qualifications</w:t>
      </w:r>
    </w:p>
    <w:p w14:paraId="55E01885" w14:textId="77777777" w:rsidR="003509A6" w:rsidRPr="003509A6" w:rsidRDefault="003509A6" w:rsidP="003509A6">
      <w:pPr>
        <w:pStyle w:val="Heading2"/>
        <w:rPr>
          <w:bCs/>
        </w:rPr>
      </w:pPr>
    </w:p>
    <w:p w14:paraId="11198135" w14:textId="77777777" w:rsidR="003509A6" w:rsidRPr="003509A6" w:rsidRDefault="003509A6" w:rsidP="003509A6">
      <w:pPr>
        <w:pStyle w:val="Heading2"/>
      </w:pPr>
    </w:p>
    <w:p w14:paraId="1A7E8E65" w14:textId="77777777" w:rsidR="003509A6" w:rsidRPr="003509A6" w:rsidRDefault="003509A6" w:rsidP="003509A6">
      <w:pPr>
        <w:pStyle w:val="Heading2"/>
        <w:rPr>
          <w:b/>
          <w:bCs/>
        </w:rPr>
      </w:pPr>
      <w:r w:rsidRPr="003509A6">
        <w:rPr>
          <w:b/>
          <w:bCs/>
        </w:rPr>
        <w:t>MĀORI STRATEGIC FRAMEWORK</w:t>
      </w:r>
    </w:p>
    <w:p w14:paraId="04297EC1" w14:textId="4207C058" w:rsidR="003509A6" w:rsidRPr="003509A6" w:rsidRDefault="003509A6" w:rsidP="003509A6">
      <w:pPr>
        <w:pStyle w:val="Heading2"/>
      </w:pPr>
      <w:r w:rsidRPr="003509A6">
        <w:t xml:space="preserve">Act in a manner consistent with the principles and implications, as well as the University’s commitment to </w:t>
      </w:r>
      <w:r w:rsidR="00617C03">
        <w:t xml:space="preserve">te Tiriti o Waitangi </w:t>
      </w:r>
      <w:r w:rsidRPr="003509A6">
        <w:t>as articulated in the Māori Strategic Framework.</w:t>
      </w:r>
    </w:p>
    <w:p w14:paraId="46F05F38" w14:textId="77777777" w:rsidR="003509A6" w:rsidRPr="003509A6" w:rsidRDefault="003509A6" w:rsidP="003509A6">
      <w:pPr>
        <w:pStyle w:val="Heading2"/>
      </w:pPr>
    </w:p>
    <w:p w14:paraId="0E81CE86" w14:textId="77777777" w:rsidR="003509A6" w:rsidRPr="003509A6" w:rsidRDefault="003509A6" w:rsidP="003509A6">
      <w:pPr>
        <w:pStyle w:val="Heading2"/>
        <w:rPr>
          <w:b/>
          <w:bCs/>
        </w:rPr>
      </w:pPr>
      <w:r w:rsidRPr="003509A6">
        <w:rPr>
          <w:b/>
          <w:bCs/>
        </w:rPr>
        <w:t>PACIFIC STRATEGIC FRAMEWORK</w:t>
      </w:r>
    </w:p>
    <w:p w14:paraId="24DCA2BA" w14:textId="77777777" w:rsidR="003509A6" w:rsidRPr="003509A6" w:rsidRDefault="003509A6" w:rsidP="003509A6">
      <w:pPr>
        <w:pStyle w:val="Heading2"/>
      </w:pPr>
      <w:r w:rsidRPr="003509A6">
        <w:t>Act in a manner consistent with the strategies and goals contained in the University’s Pacific Strategic Framework, role-modelling and promoting Pacific values, equity and diversity principles and cultural safety practices.</w:t>
      </w:r>
    </w:p>
    <w:p w14:paraId="3F5B8E51" w14:textId="77777777" w:rsidR="003509A6" w:rsidRPr="003509A6" w:rsidRDefault="003509A6" w:rsidP="003509A6">
      <w:pPr>
        <w:pStyle w:val="Heading2"/>
      </w:pPr>
    </w:p>
    <w:p w14:paraId="366F7D9D" w14:textId="77777777" w:rsidR="003509A6" w:rsidRPr="003509A6" w:rsidRDefault="003509A6" w:rsidP="003509A6">
      <w:pPr>
        <w:pStyle w:val="Heading2"/>
        <w:rPr>
          <w:b/>
          <w:bCs/>
        </w:rPr>
      </w:pPr>
      <w:r w:rsidRPr="003509A6">
        <w:rPr>
          <w:b/>
          <w:bCs/>
        </w:rPr>
        <w:t>SUSTAINABILITY</w:t>
      </w:r>
    </w:p>
    <w:p w14:paraId="6E32AEBF" w14:textId="77777777" w:rsidR="003509A6" w:rsidRPr="003509A6" w:rsidRDefault="003509A6" w:rsidP="003509A6">
      <w:pPr>
        <w:pStyle w:val="Heading2"/>
      </w:pPr>
      <w:r w:rsidRPr="003509A6">
        <w:t>Act in a manner consistent with the University’s sustainability commitments; role-modelling sustainable practices, with a particular emphasis on minimising the environmental impact of day-to-day activities.</w:t>
      </w:r>
    </w:p>
    <w:p w14:paraId="2966D6DD" w14:textId="77777777" w:rsidR="003509A6" w:rsidRPr="003509A6" w:rsidRDefault="003509A6" w:rsidP="003509A6">
      <w:pPr>
        <w:pStyle w:val="Heading2"/>
      </w:pPr>
    </w:p>
    <w:p w14:paraId="694DB154" w14:textId="77777777" w:rsidR="003509A6" w:rsidRPr="003509A6" w:rsidRDefault="003509A6" w:rsidP="003509A6">
      <w:pPr>
        <w:pStyle w:val="Heading2"/>
        <w:rPr>
          <w:bCs/>
        </w:rPr>
      </w:pPr>
    </w:p>
    <w:p w14:paraId="1E414E49" w14:textId="77777777" w:rsidR="00820BEB" w:rsidRPr="004D1DF7" w:rsidRDefault="00820BEB" w:rsidP="003509A6">
      <w:pPr>
        <w:pStyle w:val="Heading2"/>
      </w:pPr>
    </w:p>
    <w:sectPr w:rsidR="00820BEB" w:rsidRPr="004D1DF7" w:rsidSect="001611E3">
      <w:footerReference w:type="default" r:id="rId8"/>
      <w:pgSz w:w="11910" w:h="16840"/>
      <w:pgMar w:top="1134" w:right="1077" w:bottom="113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2370C" w14:textId="77777777" w:rsidR="00036230" w:rsidRDefault="00036230" w:rsidP="00036230">
      <w:r>
        <w:separator/>
      </w:r>
    </w:p>
  </w:endnote>
  <w:endnote w:type="continuationSeparator" w:id="0">
    <w:p w14:paraId="46E8910B" w14:textId="77777777" w:rsidR="00036230" w:rsidRDefault="00036230" w:rsidP="0003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ckliffe Sans Light">
    <w:panose1 w:val="00000000000000000000"/>
    <w:charset w:val="00"/>
    <w:family w:val="modern"/>
    <w:notTrueType/>
    <w:pitch w:val="variable"/>
    <w:sig w:usb0="A10000AF" w:usb1="4000207B" w:usb2="00000000" w:usb3="00000000" w:csb0="00000193" w:csb1="00000000"/>
  </w:font>
  <w:font w:name="Wickliffe Medium">
    <w:panose1 w:val="00000000000000000000"/>
    <w:charset w:val="00"/>
    <w:family w:val="modern"/>
    <w:notTrueType/>
    <w:pitch w:val="variable"/>
    <w:sig w:usb0="A10000A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03145" w14:textId="3DA1CAFC" w:rsidR="00036230" w:rsidRPr="003509A6" w:rsidRDefault="003509A6" w:rsidP="003509A6">
    <w:pPr>
      <w:pStyle w:val="Footer"/>
      <w:rPr>
        <w:i/>
        <w:iCs/>
        <w:sz w:val="20"/>
        <w:szCs w:val="20"/>
      </w:rPr>
    </w:pPr>
    <w:r w:rsidRPr="00C046F8">
      <w:rPr>
        <w:i/>
        <w:iCs/>
        <w:sz w:val="20"/>
        <w:szCs w:val="20"/>
      </w:rPr>
      <w:t>Senior PPF JD</w:t>
    </w:r>
    <w:r>
      <w:rPr>
        <w:i/>
        <w:iCs/>
        <w:sz w:val="20"/>
        <w:szCs w:val="20"/>
      </w:rPr>
      <w:t xml:space="preserve"> </w:t>
    </w:r>
    <w:r w:rsidRPr="00B81286">
      <w:rPr>
        <w:i/>
        <w:iCs/>
        <w:sz w:val="20"/>
        <w:szCs w:val="20"/>
      </w:rPr>
      <w:t>https://www.otago.ac.nz/humanresources/otago838128</w:t>
    </w:r>
    <w:r>
      <w:rPr>
        <w:i/>
        <w:iCs/>
        <w:sz w:val="20"/>
        <w:szCs w:val="20"/>
      </w:rPr>
      <w:t>.pdf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37729" w14:textId="77777777" w:rsidR="00036230" w:rsidRDefault="00036230" w:rsidP="00036230">
      <w:r>
        <w:separator/>
      </w:r>
    </w:p>
  </w:footnote>
  <w:footnote w:type="continuationSeparator" w:id="0">
    <w:p w14:paraId="3E10877F" w14:textId="77777777" w:rsidR="00036230" w:rsidRDefault="00036230" w:rsidP="00036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26C9"/>
    <w:multiLevelType w:val="hybridMultilevel"/>
    <w:tmpl w:val="5E460C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E090712"/>
    <w:multiLevelType w:val="hybridMultilevel"/>
    <w:tmpl w:val="E7289454"/>
    <w:lvl w:ilvl="0" w:tplc="1409000F">
      <w:start w:val="1"/>
      <w:numFmt w:val="decimal"/>
      <w:lvlText w:val="%1."/>
      <w:lvlJc w:val="left"/>
      <w:pPr>
        <w:ind w:left="786"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2" w15:restartNumberingAfterBreak="0">
    <w:nsid w:val="1F5945E0"/>
    <w:multiLevelType w:val="hybridMultilevel"/>
    <w:tmpl w:val="A6209D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8242E99"/>
    <w:multiLevelType w:val="hybridMultilevel"/>
    <w:tmpl w:val="B5A879DA"/>
    <w:lvl w:ilvl="0" w:tplc="1F346898">
      <w:numFmt w:val="bullet"/>
      <w:lvlText w:val=""/>
      <w:lvlJc w:val="left"/>
      <w:pPr>
        <w:ind w:left="771" w:hanging="361"/>
      </w:pPr>
      <w:rPr>
        <w:rFonts w:ascii="Symbol" w:eastAsia="Symbol" w:hAnsi="Symbol" w:cs="Symbol" w:hint="default"/>
        <w:w w:val="100"/>
        <w:sz w:val="22"/>
        <w:szCs w:val="22"/>
      </w:rPr>
    </w:lvl>
    <w:lvl w:ilvl="1" w:tplc="15F6D20E">
      <w:numFmt w:val="bullet"/>
      <w:lvlText w:val="•"/>
      <w:lvlJc w:val="left"/>
      <w:pPr>
        <w:ind w:left="1756" w:hanging="361"/>
      </w:pPr>
      <w:rPr>
        <w:rFonts w:hint="default"/>
      </w:rPr>
    </w:lvl>
    <w:lvl w:ilvl="2" w:tplc="F70C462C">
      <w:numFmt w:val="bullet"/>
      <w:lvlText w:val="•"/>
      <w:lvlJc w:val="left"/>
      <w:pPr>
        <w:ind w:left="2733" w:hanging="361"/>
      </w:pPr>
      <w:rPr>
        <w:rFonts w:hint="default"/>
      </w:rPr>
    </w:lvl>
    <w:lvl w:ilvl="3" w:tplc="969668E4">
      <w:numFmt w:val="bullet"/>
      <w:lvlText w:val="•"/>
      <w:lvlJc w:val="left"/>
      <w:pPr>
        <w:ind w:left="3709" w:hanging="361"/>
      </w:pPr>
      <w:rPr>
        <w:rFonts w:hint="default"/>
      </w:rPr>
    </w:lvl>
    <w:lvl w:ilvl="4" w:tplc="6BCCE8EA">
      <w:numFmt w:val="bullet"/>
      <w:lvlText w:val="•"/>
      <w:lvlJc w:val="left"/>
      <w:pPr>
        <w:ind w:left="4686" w:hanging="361"/>
      </w:pPr>
      <w:rPr>
        <w:rFonts w:hint="default"/>
      </w:rPr>
    </w:lvl>
    <w:lvl w:ilvl="5" w:tplc="092882F8">
      <w:numFmt w:val="bullet"/>
      <w:lvlText w:val="•"/>
      <w:lvlJc w:val="left"/>
      <w:pPr>
        <w:ind w:left="5663" w:hanging="361"/>
      </w:pPr>
      <w:rPr>
        <w:rFonts w:hint="default"/>
      </w:rPr>
    </w:lvl>
    <w:lvl w:ilvl="6" w:tplc="DF901934">
      <w:numFmt w:val="bullet"/>
      <w:lvlText w:val="•"/>
      <w:lvlJc w:val="left"/>
      <w:pPr>
        <w:ind w:left="6639" w:hanging="361"/>
      </w:pPr>
      <w:rPr>
        <w:rFonts w:hint="default"/>
      </w:rPr>
    </w:lvl>
    <w:lvl w:ilvl="7" w:tplc="5C9C2100">
      <w:numFmt w:val="bullet"/>
      <w:lvlText w:val="•"/>
      <w:lvlJc w:val="left"/>
      <w:pPr>
        <w:ind w:left="7616" w:hanging="361"/>
      </w:pPr>
      <w:rPr>
        <w:rFonts w:hint="default"/>
      </w:rPr>
    </w:lvl>
    <w:lvl w:ilvl="8" w:tplc="52A6FF42">
      <w:numFmt w:val="bullet"/>
      <w:lvlText w:val="•"/>
      <w:lvlJc w:val="left"/>
      <w:pPr>
        <w:ind w:left="8593" w:hanging="361"/>
      </w:pPr>
      <w:rPr>
        <w:rFonts w:hint="default"/>
      </w:rPr>
    </w:lvl>
  </w:abstractNum>
  <w:abstractNum w:abstractNumId="4" w15:restartNumberingAfterBreak="0">
    <w:nsid w:val="34B37776"/>
    <w:multiLevelType w:val="hybridMultilevel"/>
    <w:tmpl w:val="60900B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9615863"/>
    <w:multiLevelType w:val="hybridMultilevel"/>
    <w:tmpl w:val="222EB6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0410CE8"/>
    <w:multiLevelType w:val="hybridMultilevel"/>
    <w:tmpl w:val="BABC61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E301F5F"/>
    <w:multiLevelType w:val="hybridMultilevel"/>
    <w:tmpl w:val="4A003192"/>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64457D78"/>
    <w:multiLevelType w:val="hybridMultilevel"/>
    <w:tmpl w:val="7A1E403C"/>
    <w:lvl w:ilvl="0" w:tplc="1409000F">
      <w:start w:val="1"/>
      <w:numFmt w:val="decimal"/>
      <w:lvlText w:val="%1."/>
      <w:lvlJc w:val="left"/>
      <w:pPr>
        <w:ind w:left="1070" w:hanging="360"/>
      </w:pPr>
    </w:lvl>
    <w:lvl w:ilvl="1" w:tplc="14090019" w:tentative="1">
      <w:start w:val="1"/>
      <w:numFmt w:val="lowerLetter"/>
      <w:lvlText w:val="%2."/>
      <w:lvlJc w:val="left"/>
      <w:pPr>
        <w:ind w:left="1790" w:hanging="360"/>
      </w:pPr>
    </w:lvl>
    <w:lvl w:ilvl="2" w:tplc="1409001B" w:tentative="1">
      <w:start w:val="1"/>
      <w:numFmt w:val="lowerRoman"/>
      <w:lvlText w:val="%3."/>
      <w:lvlJc w:val="right"/>
      <w:pPr>
        <w:ind w:left="2510" w:hanging="180"/>
      </w:pPr>
    </w:lvl>
    <w:lvl w:ilvl="3" w:tplc="1409000F" w:tentative="1">
      <w:start w:val="1"/>
      <w:numFmt w:val="decimal"/>
      <w:lvlText w:val="%4."/>
      <w:lvlJc w:val="left"/>
      <w:pPr>
        <w:ind w:left="3230" w:hanging="360"/>
      </w:pPr>
    </w:lvl>
    <w:lvl w:ilvl="4" w:tplc="14090019" w:tentative="1">
      <w:start w:val="1"/>
      <w:numFmt w:val="lowerLetter"/>
      <w:lvlText w:val="%5."/>
      <w:lvlJc w:val="left"/>
      <w:pPr>
        <w:ind w:left="3950" w:hanging="360"/>
      </w:pPr>
    </w:lvl>
    <w:lvl w:ilvl="5" w:tplc="1409001B" w:tentative="1">
      <w:start w:val="1"/>
      <w:numFmt w:val="lowerRoman"/>
      <w:lvlText w:val="%6."/>
      <w:lvlJc w:val="right"/>
      <w:pPr>
        <w:ind w:left="4670" w:hanging="180"/>
      </w:pPr>
    </w:lvl>
    <w:lvl w:ilvl="6" w:tplc="1409000F" w:tentative="1">
      <w:start w:val="1"/>
      <w:numFmt w:val="decimal"/>
      <w:lvlText w:val="%7."/>
      <w:lvlJc w:val="left"/>
      <w:pPr>
        <w:ind w:left="5390" w:hanging="360"/>
      </w:pPr>
    </w:lvl>
    <w:lvl w:ilvl="7" w:tplc="14090019" w:tentative="1">
      <w:start w:val="1"/>
      <w:numFmt w:val="lowerLetter"/>
      <w:lvlText w:val="%8."/>
      <w:lvlJc w:val="left"/>
      <w:pPr>
        <w:ind w:left="6110" w:hanging="360"/>
      </w:pPr>
    </w:lvl>
    <w:lvl w:ilvl="8" w:tplc="1409001B" w:tentative="1">
      <w:start w:val="1"/>
      <w:numFmt w:val="lowerRoman"/>
      <w:lvlText w:val="%9."/>
      <w:lvlJc w:val="right"/>
      <w:pPr>
        <w:ind w:left="6830" w:hanging="180"/>
      </w:pPr>
    </w:lvl>
  </w:abstractNum>
  <w:abstractNum w:abstractNumId="9" w15:restartNumberingAfterBreak="0">
    <w:nsid w:val="6B8932F9"/>
    <w:multiLevelType w:val="hybridMultilevel"/>
    <w:tmpl w:val="EFA058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DD42FC1"/>
    <w:multiLevelType w:val="hybridMultilevel"/>
    <w:tmpl w:val="5208508E"/>
    <w:lvl w:ilvl="0" w:tplc="EAD0AAE6">
      <w:numFmt w:val="bullet"/>
      <w:lvlText w:val=""/>
      <w:lvlJc w:val="left"/>
      <w:pPr>
        <w:ind w:left="471" w:hanging="361"/>
      </w:pPr>
      <w:rPr>
        <w:rFonts w:ascii="Symbol" w:eastAsia="Symbol" w:hAnsi="Symbol" w:cs="Symbol" w:hint="default"/>
        <w:w w:val="100"/>
        <w:sz w:val="22"/>
        <w:szCs w:val="22"/>
      </w:rPr>
    </w:lvl>
    <w:lvl w:ilvl="1" w:tplc="DAC2EA0E">
      <w:numFmt w:val="bullet"/>
      <w:lvlText w:val="•"/>
      <w:lvlJc w:val="left"/>
      <w:pPr>
        <w:ind w:left="1466" w:hanging="361"/>
      </w:pPr>
      <w:rPr>
        <w:rFonts w:hint="default"/>
      </w:rPr>
    </w:lvl>
    <w:lvl w:ilvl="2" w:tplc="BF4A25B2">
      <w:numFmt w:val="bullet"/>
      <w:lvlText w:val="•"/>
      <w:lvlJc w:val="left"/>
      <w:pPr>
        <w:ind w:left="2453" w:hanging="361"/>
      </w:pPr>
      <w:rPr>
        <w:rFonts w:hint="default"/>
      </w:rPr>
    </w:lvl>
    <w:lvl w:ilvl="3" w:tplc="A17CAB58">
      <w:numFmt w:val="bullet"/>
      <w:lvlText w:val="•"/>
      <w:lvlJc w:val="left"/>
      <w:pPr>
        <w:ind w:left="3439" w:hanging="361"/>
      </w:pPr>
      <w:rPr>
        <w:rFonts w:hint="default"/>
      </w:rPr>
    </w:lvl>
    <w:lvl w:ilvl="4" w:tplc="C2D275F6">
      <w:numFmt w:val="bullet"/>
      <w:lvlText w:val="•"/>
      <w:lvlJc w:val="left"/>
      <w:pPr>
        <w:ind w:left="4426" w:hanging="361"/>
      </w:pPr>
      <w:rPr>
        <w:rFonts w:hint="default"/>
      </w:rPr>
    </w:lvl>
    <w:lvl w:ilvl="5" w:tplc="DF541DF8">
      <w:numFmt w:val="bullet"/>
      <w:lvlText w:val="•"/>
      <w:lvlJc w:val="left"/>
      <w:pPr>
        <w:ind w:left="5413" w:hanging="361"/>
      </w:pPr>
      <w:rPr>
        <w:rFonts w:hint="default"/>
      </w:rPr>
    </w:lvl>
    <w:lvl w:ilvl="6" w:tplc="0EA42D72">
      <w:numFmt w:val="bullet"/>
      <w:lvlText w:val="•"/>
      <w:lvlJc w:val="left"/>
      <w:pPr>
        <w:ind w:left="6399" w:hanging="361"/>
      </w:pPr>
      <w:rPr>
        <w:rFonts w:hint="default"/>
      </w:rPr>
    </w:lvl>
    <w:lvl w:ilvl="7" w:tplc="EAEC2380">
      <w:numFmt w:val="bullet"/>
      <w:lvlText w:val="•"/>
      <w:lvlJc w:val="left"/>
      <w:pPr>
        <w:ind w:left="7386" w:hanging="361"/>
      </w:pPr>
      <w:rPr>
        <w:rFonts w:hint="default"/>
      </w:rPr>
    </w:lvl>
    <w:lvl w:ilvl="8" w:tplc="2F426C3A">
      <w:numFmt w:val="bullet"/>
      <w:lvlText w:val="•"/>
      <w:lvlJc w:val="left"/>
      <w:pPr>
        <w:ind w:left="8373" w:hanging="361"/>
      </w:pPr>
      <w:rPr>
        <w:rFonts w:hint="default"/>
      </w:rPr>
    </w:lvl>
  </w:abstractNum>
  <w:abstractNum w:abstractNumId="11" w15:restartNumberingAfterBreak="0">
    <w:nsid w:val="70194E34"/>
    <w:multiLevelType w:val="hybridMultilevel"/>
    <w:tmpl w:val="C9520B4E"/>
    <w:lvl w:ilvl="0" w:tplc="1409000F">
      <w:start w:val="1"/>
      <w:numFmt w:val="decimal"/>
      <w:lvlText w:val="%1."/>
      <w:lvlJc w:val="left"/>
      <w:pPr>
        <w:ind w:left="1070" w:hanging="360"/>
      </w:pPr>
    </w:lvl>
    <w:lvl w:ilvl="1" w:tplc="14090019" w:tentative="1">
      <w:start w:val="1"/>
      <w:numFmt w:val="lowerLetter"/>
      <w:lvlText w:val="%2."/>
      <w:lvlJc w:val="left"/>
      <w:pPr>
        <w:ind w:left="1790" w:hanging="360"/>
      </w:pPr>
    </w:lvl>
    <w:lvl w:ilvl="2" w:tplc="1409001B" w:tentative="1">
      <w:start w:val="1"/>
      <w:numFmt w:val="lowerRoman"/>
      <w:lvlText w:val="%3."/>
      <w:lvlJc w:val="right"/>
      <w:pPr>
        <w:ind w:left="2510" w:hanging="180"/>
      </w:pPr>
    </w:lvl>
    <w:lvl w:ilvl="3" w:tplc="1409000F" w:tentative="1">
      <w:start w:val="1"/>
      <w:numFmt w:val="decimal"/>
      <w:lvlText w:val="%4."/>
      <w:lvlJc w:val="left"/>
      <w:pPr>
        <w:ind w:left="3230" w:hanging="360"/>
      </w:pPr>
    </w:lvl>
    <w:lvl w:ilvl="4" w:tplc="14090019" w:tentative="1">
      <w:start w:val="1"/>
      <w:numFmt w:val="lowerLetter"/>
      <w:lvlText w:val="%5."/>
      <w:lvlJc w:val="left"/>
      <w:pPr>
        <w:ind w:left="3950" w:hanging="360"/>
      </w:pPr>
    </w:lvl>
    <w:lvl w:ilvl="5" w:tplc="1409001B" w:tentative="1">
      <w:start w:val="1"/>
      <w:numFmt w:val="lowerRoman"/>
      <w:lvlText w:val="%6."/>
      <w:lvlJc w:val="right"/>
      <w:pPr>
        <w:ind w:left="4670" w:hanging="180"/>
      </w:pPr>
    </w:lvl>
    <w:lvl w:ilvl="6" w:tplc="1409000F" w:tentative="1">
      <w:start w:val="1"/>
      <w:numFmt w:val="decimal"/>
      <w:lvlText w:val="%7."/>
      <w:lvlJc w:val="left"/>
      <w:pPr>
        <w:ind w:left="5390" w:hanging="360"/>
      </w:pPr>
    </w:lvl>
    <w:lvl w:ilvl="7" w:tplc="14090019" w:tentative="1">
      <w:start w:val="1"/>
      <w:numFmt w:val="lowerLetter"/>
      <w:lvlText w:val="%8."/>
      <w:lvlJc w:val="left"/>
      <w:pPr>
        <w:ind w:left="6110" w:hanging="360"/>
      </w:pPr>
    </w:lvl>
    <w:lvl w:ilvl="8" w:tplc="1409001B" w:tentative="1">
      <w:start w:val="1"/>
      <w:numFmt w:val="lowerRoman"/>
      <w:lvlText w:val="%9."/>
      <w:lvlJc w:val="right"/>
      <w:pPr>
        <w:ind w:left="6830" w:hanging="180"/>
      </w:pPr>
    </w:lvl>
  </w:abstractNum>
  <w:abstractNum w:abstractNumId="12" w15:restartNumberingAfterBreak="0">
    <w:nsid w:val="703E47F8"/>
    <w:multiLevelType w:val="hybridMultilevel"/>
    <w:tmpl w:val="E7289454"/>
    <w:lvl w:ilvl="0" w:tplc="1409000F">
      <w:start w:val="1"/>
      <w:numFmt w:val="decimal"/>
      <w:lvlText w:val="%1."/>
      <w:lvlJc w:val="left"/>
      <w:pPr>
        <w:ind w:left="786"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3" w15:restartNumberingAfterBreak="0">
    <w:nsid w:val="79450DDB"/>
    <w:multiLevelType w:val="hybridMultilevel"/>
    <w:tmpl w:val="9FDAF20E"/>
    <w:lvl w:ilvl="0" w:tplc="1409000F">
      <w:start w:val="1"/>
      <w:numFmt w:val="decimal"/>
      <w:lvlText w:val="%1."/>
      <w:lvlJc w:val="left"/>
      <w:pPr>
        <w:ind w:left="786"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4" w15:restartNumberingAfterBreak="0">
    <w:nsid w:val="7DD52588"/>
    <w:multiLevelType w:val="hybridMultilevel"/>
    <w:tmpl w:val="E7289454"/>
    <w:lvl w:ilvl="0" w:tplc="1409000F">
      <w:start w:val="1"/>
      <w:numFmt w:val="decimal"/>
      <w:lvlText w:val="%1."/>
      <w:lvlJc w:val="left"/>
      <w:pPr>
        <w:ind w:left="786"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num w:numId="1" w16cid:durableId="1022559768">
    <w:abstractNumId w:val="10"/>
  </w:num>
  <w:num w:numId="2" w16cid:durableId="1738743631">
    <w:abstractNumId w:val="3"/>
  </w:num>
  <w:num w:numId="3" w16cid:durableId="864793">
    <w:abstractNumId w:val="9"/>
  </w:num>
  <w:num w:numId="4" w16cid:durableId="1698193178">
    <w:abstractNumId w:val="6"/>
  </w:num>
  <w:num w:numId="5" w16cid:durableId="421532050">
    <w:abstractNumId w:val="7"/>
  </w:num>
  <w:num w:numId="6" w16cid:durableId="872042017">
    <w:abstractNumId w:val="2"/>
  </w:num>
  <w:num w:numId="7" w16cid:durableId="95641532">
    <w:abstractNumId w:val="13"/>
  </w:num>
  <w:num w:numId="8" w16cid:durableId="677120498">
    <w:abstractNumId w:val="1"/>
  </w:num>
  <w:num w:numId="9" w16cid:durableId="74785535">
    <w:abstractNumId w:val="11"/>
  </w:num>
  <w:num w:numId="10" w16cid:durableId="587814794">
    <w:abstractNumId w:val="8"/>
  </w:num>
  <w:num w:numId="11" w16cid:durableId="442306536">
    <w:abstractNumId w:val="0"/>
  </w:num>
  <w:num w:numId="12" w16cid:durableId="498934173">
    <w:abstractNumId w:val="5"/>
  </w:num>
  <w:num w:numId="13" w16cid:durableId="533615484">
    <w:abstractNumId w:val="4"/>
  </w:num>
  <w:num w:numId="14" w16cid:durableId="813983842">
    <w:abstractNumId w:val="14"/>
  </w:num>
  <w:num w:numId="15" w16cid:durableId="10503771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E19"/>
    <w:rsid w:val="00036230"/>
    <w:rsid w:val="000A54C4"/>
    <w:rsid w:val="000C3FFD"/>
    <w:rsid w:val="001611E3"/>
    <w:rsid w:val="00190ED1"/>
    <w:rsid w:val="001E004E"/>
    <w:rsid w:val="00207AE0"/>
    <w:rsid w:val="002F07A2"/>
    <w:rsid w:val="003509A6"/>
    <w:rsid w:val="003E1BDB"/>
    <w:rsid w:val="00433113"/>
    <w:rsid w:val="00486540"/>
    <w:rsid w:val="004B1C82"/>
    <w:rsid w:val="004D171C"/>
    <w:rsid w:val="004D1DF7"/>
    <w:rsid w:val="00500158"/>
    <w:rsid w:val="0051074C"/>
    <w:rsid w:val="00617C03"/>
    <w:rsid w:val="007666BA"/>
    <w:rsid w:val="007C07BF"/>
    <w:rsid w:val="007D5E19"/>
    <w:rsid w:val="007E452B"/>
    <w:rsid w:val="00820BEB"/>
    <w:rsid w:val="00926CFC"/>
    <w:rsid w:val="009E69E4"/>
    <w:rsid w:val="009F78E6"/>
    <w:rsid w:val="00A11B0A"/>
    <w:rsid w:val="00BB7304"/>
    <w:rsid w:val="00BE39A1"/>
    <w:rsid w:val="00C046F8"/>
    <w:rsid w:val="00C6561F"/>
    <w:rsid w:val="00C9541A"/>
    <w:rsid w:val="00D16C5C"/>
    <w:rsid w:val="00D45C1A"/>
    <w:rsid w:val="00DA1C78"/>
    <w:rsid w:val="00E12075"/>
    <w:rsid w:val="00E92996"/>
    <w:rsid w:val="00ED7E0F"/>
    <w:rsid w:val="00F03BC9"/>
    <w:rsid w:val="00F91046"/>
    <w:rsid w:val="00FA6526"/>
    <w:rsid w:val="00FD18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DAF154"/>
  <w15:docId w15:val="{CA3E409F-BCB1-44F5-9D7D-58D6798E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NZ"/>
    </w:rPr>
  </w:style>
  <w:style w:type="paragraph" w:styleId="Heading1">
    <w:name w:val="heading 1"/>
    <w:basedOn w:val="Normal"/>
    <w:uiPriority w:val="1"/>
    <w:qFormat/>
    <w:rsid w:val="00433113"/>
    <w:pPr>
      <w:ind w:left="408" w:right="117"/>
      <w:outlineLvl w:val="0"/>
    </w:pPr>
    <w:rPr>
      <w:b/>
      <w:bCs/>
      <w:sz w:val="28"/>
      <w:szCs w:val="28"/>
    </w:rPr>
  </w:style>
  <w:style w:type="paragraph" w:styleId="Heading2">
    <w:name w:val="heading 2"/>
    <w:basedOn w:val="Normal"/>
    <w:uiPriority w:val="1"/>
    <w:qFormat/>
    <w:rsid w:val="00433113"/>
    <w:pPr>
      <w:ind w:left="412"/>
      <w:outlineLvl w:val="1"/>
    </w:pPr>
    <w:rPr>
      <w:rFonts w:ascii="Wickliffe Sans Light" w:hAnsi="Wickliffe Sans Light"/>
      <w:spacing w:val="16"/>
    </w:rPr>
  </w:style>
  <w:style w:type="paragraph" w:styleId="Heading3">
    <w:name w:val="heading 3"/>
    <w:basedOn w:val="Heading2"/>
    <w:uiPriority w:val="1"/>
    <w:qFormat/>
    <w:rsid w:val="0043311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pPr>
      <w:ind w:left="3770" w:right="180"/>
      <w:jc w:val="center"/>
    </w:pPr>
  </w:style>
  <w:style w:type="paragraph" w:styleId="Header">
    <w:name w:val="header"/>
    <w:basedOn w:val="Normal"/>
    <w:link w:val="HeaderChar"/>
    <w:uiPriority w:val="99"/>
    <w:unhideWhenUsed/>
    <w:rsid w:val="00036230"/>
    <w:pPr>
      <w:tabs>
        <w:tab w:val="center" w:pos="4513"/>
        <w:tab w:val="right" w:pos="9026"/>
      </w:tabs>
    </w:pPr>
  </w:style>
  <w:style w:type="character" w:customStyle="1" w:styleId="HeaderChar">
    <w:name w:val="Header Char"/>
    <w:basedOn w:val="DefaultParagraphFont"/>
    <w:link w:val="Header"/>
    <w:uiPriority w:val="99"/>
    <w:rsid w:val="00036230"/>
    <w:rPr>
      <w:rFonts w:ascii="Calibri" w:eastAsia="Calibri" w:hAnsi="Calibri" w:cs="Calibri"/>
    </w:rPr>
  </w:style>
  <w:style w:type="paragraph" w:styleId="Footer">
    <w:name w:val="footer"/>
    <w:basedOn w:val="Normal"/>
    <w:link w:val="FooterChar"/>
    <w:uiPriority w:val="99"/>
    <w:unhideWhenUsed/>
    <w:rsid w:val="00036230"/>
    <w:pPr>
      <w:tabs>
        <w:tab w:val="center" w:pos="4513"/>
        <w:tab w:val="right" w:pos="9026"/>
      </w:tabs>
    </w:pPr>
  </w:style>
  <w:style w:type="character" w:customStyle="1" w:styleId="FooterChar">
    <w:name w:val="Footer Char"/>
    <w:basedOn w:val="DefaultParagraphFont"/>
    <w:link w:val="Footer"/>
    <w:uiPriority w:val="99"/>
    <w:rsid w:val="0003623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43092">
      <w:bodyDiv w:val="1"/>
      <w:marLeft w:val="0"/>
      <w:marRight w:val="0"/>
      <w:marTop w:val="0"/>
      <w:marBottom w:val="0"/>
      <w:divBdr>
        <w:top w:val="none" w:sz="0" w:space="0" w:color="auto"/>
        <w:left w:val="none" w:sz="0" w:space="0" w:color="auto"/>
        <w:bottom w:val="none" w:sz="0" w:space="0" w:color="auto"/>
        <w:right w:val="none" w:sz="0" w:space="0" w:color="auto"/>
      </w:divBdr>
    </w:div>
    <w:div w:id="603147782">
      <w:bodyDiv w:val="1"/>
      <w:marLeft w:val="0"/>
      <w:marRight w:val="0"/>
      <w:marTop w:val="0"/>
      <w:marBottom w:val="0"/>
      <w:divBdr>
        <w:top w:val="none" w:sz="0" w:space="0" w:color="auto"/>
        <w:left w:val="none" w:sz="0" w:space="0" w:color="auto"/>
        <w:bottom w:val="none" w:sz="0" w:space="0" w:color="auto"/>
        <w:right w:val="none" w:sz="0" w:space="0" w:color="auto"/>
      </w:divBdr>
    </w:div>
    <w:div w:id="731271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Fraser</dc:creator>
  <cp:lastModifiedBy>Ann-Marie Kelly</cp:lastModifiedBy>
  <cp:revision>6</cp:revision>
  <cp:lastPrinted>2021-12-14T01:54:00Z</cp:lastPrinted>
  <dcterms:created xsi:type="dcterms:W3CDTF">2024-09-03T06:11:00Z</dcterms:created>
  <dcterms:modified xsi:type="dcterms:W3CDTF">2024-09-03T22:04:00Z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Acrobat PDFMaker 15 for Word</vt:lpwstr>
  </property>
  <property fmtid="{D5CDD505-2E9C-101B-9397-08002B2CF9AE}" pid="4" name="LastSaved">
    <vt:filetime>2021-12-13T00:00:00Z</vt:filetime>
  </property>
</Properties>
</file>